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rPr>
          <w:sz w:val="2"/>
          <w:szCs w:val="2"/>
        </w:rPr>
      </w:pPr>
      <w:r>
        <w:rPr>
          <w:sz w:val="2"/>
          <w:szCs w:val="2"/>
        </w:rPr>
        <w:t xml:space="preserve"> </w:t>
      </w:r>
      <w:r>
        <w:rPr>
          <w:sz w:val="2"/>
          <w:szCs w:val="2"/>
        </w:rPr>
      </w:r>
      <w:r>
        <w:rPr>
          <w:sz w:val="2"/>
          <w:szCs w:val="2"/>
        </w:rPr>
      </w:r>
    </w:p>
    <w:p>
      <w:pPr>
        <w:pStyle w:val="842"/>
        <w:jc w:val="right"/>
      </w:pPr>
      <w:r>
        <w:rPr>
          <w:rFonts w:ascii="Times New Roman" w:hAnsi="Times New Roman" w:cs="Times New Roman"/>
        </w:rPr>
        <w:t xml:space="preserve"> </w:t>
      </w:r>
      <w:r/>
    </w:p>
    <w:p>
      <w:pPr>
        <w:pStyle w:val="842"/>
        <w:jc w:val="center"/>
        <w:rPr>
          <w:rFonts w:ascii="Times New Roman" w:hAnsi="Times New Roman" w:eastAsia="Calibri" w:cs="Times New Roman"/>
          <w:b/>
          <w:sz w:val="28"/>
          <w:szCs w:val="28"/>
          <w:lang w:eastAsia="en-US"/>
        </w:rPr>
      </w:pP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  <w:t xml:space="preserve">Сведения</w:t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  <w:r>
        <w:rPr>
          <w:rFonts w:ascii="Times New Roman" w:hAnsi="Times New Roman" w:eastAsia="Calibri" w:cs="Times New Roman"/>
          <w:b/>
          <w:sz w:val="28"/>
          <w:szCs w:val="28"/>
          <w:lang w:eastAsia="en-US"/>
        </w:rPr>
      </w:r>
    </w:p>
    <w:p>
      <w:pPr>
        <w:pStyle w:val="842"/>
        <w:ind w:left="340" w:right="-85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eastAsia="Calibri" w:cs="Times New Roman"/>
          <w:b/>
          <w:lang w:eastAsia="en-US"/>
        </w:rPr>
        <w:t xml:space="preserve">о доходах, расходах, об имуществе и обязательствах имущественного характера, </w:t>
      </w:r>
      <w:r>
        <w:rPr>
          <w:rFonts w:ascii="Times New Roman" w:hAnsi="Times New Roman" w:eastAsia="Calibri" w:cs="Times New Roman"/>
          <w:b/>
          <w:lang w:eastAsia="en-US"/>
        </w:rPr>
        <w:t xml:space="preserve">представленные</w:t>
      </w:r>
      <w:r>
        <w:rPr>
          <w:rFonts w:ascii="Times New Roman" w:hAnsi="Times New Roman" w:eastAsia="Calibri" w:cs="Times New Roman"/>
          <w:b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lang w:eastAsia="en-US"/>
        </w:rPr>
        <w:t xml:space="preserve">главой</w:t>
      </w:r>
      <w:r>
        <w:rPr>
          <w:rFonts w:ascii="Times New Roman" w:hAnsi="Times New Roman" w:eastAsia="Calibri" w:cs="Times New Roman"/>
          <w:b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lang w:eastAsia="en-US"/>
        </w:rPr>
        <w:t xml:space="preserve">Частоостровского</w:t>
      </w:r>
      <w:r>
        <w:rPr>
          <w:rFonts w:ascii="Times New Roman" w:hAnsi="Times New Roman" w:eastAsia="Calibri" w:cs="Times New Roman"/>
          <w:b/>
          <w:lang w:eastAsia="en-US"/>
        </w:rPr>
        <w:t xml:space="preserve"> сельсовет</w:t>
      </w:r>
      <w:r>
        <w:rPr>
          <w:rFonts w:ascii="Times New Roman" w:hAnsi="Times New Roman" w:eastAsia="Calibri" w:cs="Times New Roman"/>
          <w:b/>
          <w:lang w:eastAsia="en-US"/>
        </w:rPr>
        <w:t xml:space="preserve">а</w:t>
      </w:r>
      <w:r>
        <w:rPr>
          <w:rFonts w:ascii="Times New Roman" w:hAnsi="Times New Roman" w:eastAsia="Calibri" w:cs="Times New Roman"/>
          <w:b/>
          <w:lang w:eastAsia="en-US"/>
        </w:rPr>
        <w:t xml:space="preserve"> </w:t>
      </w:r>
      <w:r>
        <w:rPr>
          <w:rFonts w:ascii="Times New Roman" w:hAnsi="Times New Roman" w:eastAsia="Calibri" w:cs="Times New Roman"/>
          <w:b/>
          <w:lang w:eastAsia="en-US"/>
        </w:rPr>
        <w:t xml:space="preserve">Емельяновского </w:t>
      </w:r>
      <w:r>
        <w:rPr>
          <w:rFonts w:ascii="Times New Roman" w:hAnsi="Times New Roman" w:eastAsia="Calibri" w:cs="Times New Roman"/>
          <w:b/>
          <w:lang w:eastAsia="en-US"/>
        </w:rPr>
        <w:t xml:space="preserve">района</w:t>
      </w:r>
      <w:r>
        <w:rPr>
          <w:rFonts w:ascii="Times New Roman" w:hAnsi="Times New Roman" w:eastAsia="Calibri" w:cs="Times New Roman"/>
          <w:b/>
          <w:lang w:eastAsia="en-US"/>
        </w:rPr>
        <w:t xml:space="preserve">, </w:t>
      </w:r>
      <w:r>
        <w:rPr>
          <w:rFonts w:ascii="Times New Roman" w:hAnsi="Times New Roman" w:eastAsia="Calibri" w:cs="Times New Roman"/>
          <w:b/>
          <w:lang w:eastAsia="en-US"/>
        </w:rPr>
        <w:t xml:space="preserve">за </w:t>
      </w:r>
      <w:r>
        <w:rPr>
          <w:rFonts w:ascii="Times New Roman" w:hAnsi="Times New Roman" w:eastAsia="Calibri" w:cs="Times New Roman"/>
          <w:b/>
          <w:lang w:eastAsia="en-US"/>
        </w:rPr>
        <w:t xml:space="preserve">2023</w:t>
      </w:r>
      <w:r>
        <w:rPr>
          <w:rFonts w:ascii="Times New Roman" w:hAnsi="Times New Roman" w:eastAsia="Calibri" w:cs="Times New Roman"/>
          <w:b/>
          <w:lang w:eastAsia="en-US"/>
        </w:rPr>
        <w:t xml:space="preserve"> год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</w:r>
      <w:r>
        <w:rPr>
          <w:rFonts w:ascii="Times New Roman" w:hAnsi="Times New Roman" w:cs="Times New Roman"/>
        </w:rPr>
      </w:r>
    </w:p>
    <w:p>
      <w:pPr>
        <w:pStyle w:val="842"/>
        <w:ind w:left="340" w:right="-850"/>
        <w:jc w:val="center"/>
        <w:rPr>
          <w:rStyle w:val="834"/>
          <w:rFonts w:ascii="Times New Roman" w:hAnsi="Times New Roman" w:eastAsia="Calibri" w:cs="Times New Roman"/>
          <w:b/>
          <w:color w:val="000000"/>
          <w:u w:val="none"/>
          <w:lang w:eastAsia="en-US"/>
        </w:rPr>
      </w:pPr>
      <w:r>
        <w:rPr>
          <w:rFonts w:ascii="Times New Roman" w:hAnsi="Times New Roman" w:eastAsia="Calibri" w:cs="Times New Roman"/>
          <w:b/>
          <w:color w:val="000000"/>
          <w:u w:val="none"/>
          <w:lang w:eastAsia="en-US"/>
        </w:rPr>
      </w:r>
      <w:r>
        <w:rPr>
          <w:rStyle w:val="834"/>
          <w:rFonts w:ascii="Times New Roman" w:hAnsi="Times New Roman" w:eastAsia="Calibri" w:cs="Times New Roman"/>
          <w:b/>
          <w:color w:val="000000"/>
          <w:u w:val="none"/>
          <w:lang w:eastAsia="en-US"/>
        </w:rPr>
      </w:r>
      <w:r>
        <w:rPr>
          <w:rStyle w:val="834"/>
          <w:rFonts w:ascii="Times New Roman" w:hAnsi="Times New Roman" w:eastAsia="Calibri" w:cs="Times New Roman"/>
          <w:b/>
          <w:color w:val="000000"/>
          <w:u w:val="none"/>
          <w:lang w:eastAsia="en-US"/>
        </w:rPr>
      </w:r>
    </w:p>
    <w:tbl>
      <w:tblPr>
        <w:tblW w:w="155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276"/>
        <w:gridCol w:w="992"/>
        <w:gridCol w:w="1417"/>
        <w:gridCol w:w="1276"/>
        <w:gridCol w:w="1134"/>
        <w:gridCol w:w="1276"/>
        <w:gridCol w:w="1134"/>
        <w:gridCol w:w="992"/>
        <w:gridCol w:w="1276"/>
        <w:gridCol w:w="992"/>
        <w:gridCol w:w="945"/>
        <w:gridCol w:w="1270"/>
      </w:tblGrid>
      <w:tr>
        <w:trPr/>
        <w:tc>
          <w:tcPr>
            <w:shd w:val="clear" w:color="auto" w:fill="auto"/>
            <w:tcW w:w="1526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Фамилия, имя, отчество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Должность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Годовой доход (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руб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3"/>
            <w:shd w:val="clear" w:color="auto" w:fill="auto"/>
            <w:tcW w:w="3827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Объекты недвижимого имущества,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3"/>
            <w:shd w:val="clear" w:color="auto" w:fill="auto"/>
            <w:tcW w:w="340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Объекты недвижимого имущества, находящиеся в пользовании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2"/>
            <w:shd w:val="clear" w:color="auto" w:fill="auto"/>
            <w:tcW w:w="2268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Транспортные средства, принадлежащие на праве собственности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gridSpan w:val="2"/>
            <w:shd w:val="clear" w:color="auto" w:fill="auto"/>
            <w:tcW w:w="221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Сведения о расходах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shd w:val="clear" w:color="auto" w:fill="auto"/>
            <w:tcW w:w="1526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площадь, кв. м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страна расположения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площадь, кв. м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страна расположения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марка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вид приобретенного имущества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  <w:tc>
          <w:tcPr>
            <w:shd w:val="clear" w:color="auto" w:fill="auto"/>
            <w:tcW w:w="127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  <w:t xml:space="preserve">источник получения средств, за счет которых приобретено имущество</w:t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sz w:val="20"/>
                <w:szCs w:val="20"/>
                <w:lang w:eastAsia="en-US" w:bidi="ar-SA"/>
              </w:rPr>
            </w:r>
          </w:p>
        </w:tc>
      </w:tr>
      <w:tr>
        <w:trPr/>
        <w:tc>
          <w:tcPr>
            <w:shd w:val="clear" w:color="auto" w:fill="auto"/>
            <w:tcW w:w="152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3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4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5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6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7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8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9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11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45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0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13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621"/>
        </w:trPr>
        <w:tc>
          <w:tcPr>
            <w:shd w:val="clear" w:color="auto" w:fill="auto"/>
            <w:tcBorders>
              <w:bottom w:val="single" w:color="auto" w:sz="4" w:space="0"/>
            </w:tcBorders>
            <w:tcW w:w="1526" w:type="dxa"/>
            <w:vMerge w:val="restart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Довыденко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Елена 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  <w:t xml:space="preserve">Петровна</w:t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Глава сельсовета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813 439,85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</w:p>
        </w:tc>
        <w:tc>
          <w:tcPr>
            <w:shd w:val="clear" w:color="auto" w:fill="auto"/>
            <w:tcW w:w="1417" w:type="dxa"/>
            <w:vMerge w:val="restart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Земельный участок приусадебный (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индивидуальная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2090,0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34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Легковые автомобили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  <w:t xml:space="preserve">Toyota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  <w:t xml:space="preserve">Ipsum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45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0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-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1087"/>
        </w:trPr>
        <w:tc>
          <w:tcPr>
            <w:shd w:val="clear" w:color="auto" w:fill="auto"/>
            <w:tcBorders>
              <w:bottom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restart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  <w:t xml:space="preserve">Suzuki Alta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</w:p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 </w:t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val="en-US"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4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847"/>
        </w:trPr>
        <w:tc>
          <w:tcPr>
            <w:shd w:val="clear" w:color="auto" w:fill="auto"/>
            <w:tcW w:w="1526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417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Квартира (индивидуальная)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70,2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94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  <w:tr>
        <w:trPr>
          <w:trHeight w:val="1006"/>
        </w:trPr>
        <w:tc>
          <w:tcPr>
            <w:shd w:val="clear" w:color="auto" w:fill="auto"/>
            <w:tcBorders>
              <w:bottom w:val="single" w:color="auto" w:sz="4" w:space="0"/>
            </w:tcBorders>
            <w:tcW w:w="1526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b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417" w:type="dxa"/>
            <w:textDirection w:val="lrTb"/>
            <w:noWrap w:val="false"/>
          </w:tcPr>
          <w:p>
            <w:pPr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Квартира (индивидуальная)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32,9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34" w:type="dxa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  <w:t xml:space="preserve">Россия</w:t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134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6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92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945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  <w:tc>
          <w:tcPr>
            <w:shd w:val="clear" w:color="auto" w:fill="auto"/>
            <w:tcBorders>
              <w:bottom w:val="single" w:color="auto" w:sz="4" w:space="0"/>
            </w:tcBorders>
            <w:tcW w:w="1270" w:type="dxa"/>
            <w:vMerge w:val="continue"/>
            <w:textDirection w:val="lrTb"/>
            <w:noWrap w:val="false"/>
          </w:tcPr>
          <w:p>
            <w:pPr>
              <w:jc w:val="center"/>
              <w:widowControl/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pP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  <w:r>
              <w:rPr>
                <w:rFonts w:ascii="Times New Roman" w:hAnsi="Times New Roman" w:eastAsia="Calibri" w:cs="Times New Roman"/>
                <w:color w:val="auto"/>
                <w:lang w:eastAsia="en-US" w:bidi="ar-SA"/>
              </w:rPr>
            </w:r>
          </w:p>
        </w:tc>
      </w:tr>
    </w:tbl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Обобщенная информация 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об исполнении (ненадлежащем исполнении) лицами, замещающими муниципальную должность депутата 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Частоостровского</w:t>
      </w:r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 сельского Совета депутатов </w:t>
      </w:r>
      <w:r>
        <w:rPr>
          <w:rFonts w:ascii="Times New Roman" w:hAnsi="Times New Roman" w:eastAsia="Calibri"/>
          <w:b/>
          <w:lang w:eastAsia="en-US"/>
        </w:rPr>
        <w:t xml:space="preserve">Емельяновского</w:t>
      </w:r>
      <w:r>
        <w:rPr>
          <w:rFonts w:ascii="Times New Roman" w:hAnsi="Times New Roman" w:eastAsia="Calibri"/>
          <w:b/>
          <w:lang w:eastAsia="en-US"/>
        </w:rPr>
        <w:t xml:space="preserve"> </w:t>
      </w:r>
      <w:bookmarkStart w:id="0" w:name="_GoBack"/>
      <w:r/>
      <w:bookmarkEnd w:id="0"/>
      <w:r>
        <w:rPr>
          <w:rFonts w:ascii="Times New Roman" w:hAnsi="Times New Roman" w:eastAsia="Calibri" w:cs="Times New Roman"/>
          <w:b/>
          <w:color w:val="auto"/>
          <w:lang w:eastAsia="en-US" w:bidi="ar-SA"/>
        </w:rPr>
        <w:t xml:space="preserve">района Красноярского края</w:t>
      </w: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, 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обязанности представить сведения о доходах, расходах, об имуществе и обязательствах имущественного характера</w:t>
      </w:r>
      <w:r>
        <w:rPr>
          <w:rFonts w:ascii="Times New Roman" w:hAnsi="Times New Roman" w:eastAsia="Calibri" w:cs="Times New Roman"/>
          <w:color w:val="auto"/>
          <w:lang w:eastAsia="en-US" w:bidi="ar-SA"/>
        </w:rPr>
        <w:t xml:space="preserve"> за 2023 год</w:t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jc w:val="center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p>
      <w:pPr>
        <w:ind w:firstLine="709"/>
        <w:jc w:val="both"/>
        <w:widowControl/>
        <w:rPr>
          <w:rFonts w:ascii="Times New Roman" w:hAnsi="Times New Roman" w:eastAsia="Calibri" w:cs="Times New Roman"/>
          <w:color w:val="auto"/>
          <w:lang w:eastAsia="en-US" w:bidi="ar-SA"/>
        </w:rPr>
      </w:pP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  <w:r>
        <w:rPr>
          <w:rFonts w:ascii="Times New Roman" w:hAnsi="Times New Roman" w:eastAsia="Calibri" w:cs="Times New Roman"/>
          <w:color w:val="auto"/>
          <w:lang w:eastAsia="en-US" w:bidi="ar-SA"/>
        </w:rPr>
      </w:r>
    </w:p>
    <w:tbl>
      <w:tblPr>
        <w:tblStyle w:val="843"/>
        <w:tblW w:w="0" w:type="auto"/>
        <w:tblInd w:w="0" w:type="dxa"/>
        <w:tblLook w:val="04A0" w:firstRow="1" w:lastRow="0" w:firstColumn="1" w:lastColumn="0" w:noHBand="0" w:noVBand="1"/>
      </w:tblPr>
      <w:tblGrid>
        <w:gridCol w:w="3085"/>
        <w:gridCol w:w="3402"/>
        <w:gridCol w:w="2693"/>
        <w:gridCol w:w="5529"/>
      </w:tblGrid>
      <w:tr>
        <w:trPr/>
        <w:tc>
          <w:tcPr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1470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Частоостровский</w:t>
            </w:r>
            <w:r>
              <w:rPr>
                <w:rFonts w:ascii="Times New Roman" w:hAnsi="Times New Roman"/>
                <w:b/>
                <w:color w:val="auto"/>
              </w:rPr>
              <w:t xml:space="preserve"> сельский Совет депутатов</w:t>
            </w: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Общее количество депутатов по состоянию на 31.12.2023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Число депутатов, представивших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 2023 год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Число депута</w:t>
            </w:r>
            <w:r>
              <w:rPr>
                <w:rFonts w:ascii="Times New Roman" w:hAnsi="Times New Roman"/>
                <w:color w:val="auto"/>
              </w:rPr>
              <w:t xml:space="preserve">тов, не исполнивших обязанность</w:t>
            </w:r>
            <w:r>
              <w:rPr>
                <w:rFonts w:ascii="Times New Roman" w:hAnsi="Times New Roman"/>
                <w:color w:val="auto"/>
              </w:rPr>
              <w:t xml:space="preserve">  представить сведения о доходах, расходах, об имуществе и обязательствах имущественного характера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за 2023 год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Дополнительная информация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  <w:tr>
        <w:trPr/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085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9</w:t>
            </w: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3402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8</w:t>
            </w:r>
            <w:r>
              <w:rPr>
                <w:rFonts w:ascii="Times New Roman" w:hAnsi="Times New Roman"/>
                <w:b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2693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  <w:r>
              <w:rPr>
                <w:rFonts w:ascii="Times New Roman" w:hAnsi="Times New Roman"/>
                <w:b/>
                <w:color w:val="auto"/>
              </w:rPr>
            </w:r>
          </w:p>
          <w:p>
            <w:pPr>
              <w:jc w:val="center"/>
              <w:rPr>
                <w:rFonts w:ascii="Times New Roman" w:hAnsi="Times New Roman"/>
                <w:b/>
                <w:color w:val="auto"/>
              </w:rPr>
            </w:pPr>
            <w:r>
              <w:rPr>
                <w:rFonts w:ascii="Times New Roman" w:hAnsi="Times New Roman"/>
                <w:b/>
                <w:color w:val="auto"/>
              </w:rPr>
              <w:t xml:space="preserve">1</w:t>
            </w:r>
            <w:r>
              <w:rPr>
                <w:rFonts w:ascii="Times New Roman" w:hAnsi="Times New Roman"/>
                <w:b/>
                <w:color w:val="auto"/>
              </w:rPr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W w:w="5529" w:type="dxa"/>
            <w:textDirection w:val="lrTb"/>
            <w:noWrap w:val="false"/>
          </w:tcPr>
          <w:p>
            <w:pPr>
              <w:jc w:val="center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 xml:space="preserve">1 депутат сложил полномочия </w:t>
            </w:r>
            <w:r>
              <w:rPr>
                <w:rFonts w:ascii="Times New Roman" w:hAnsi="Times New Roman"/>
                <w:color w:val="auto"/>
              </w:rPr>
            </w:r>
            <w:r>
              <w:rPr>
                <w:rFonts w:ascii="Times New Roman" w:hAnsi="Times New Roman"/>
                <w:color w:val="auto"/>
              </w:rPr>
            </w:r>
          </w:p>
        </w:tc>
      </w:tr>
    </w:tbl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p>
      <w:pPr>
        <w:pStyle w:val="842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  <w:r>
        <w:rPr>
          <w:rFonts w:ascii="Times New Roman" w:hAnsi="Times New Roman" w:cs="Times New Roman"/>
          <w:sz w:val="28"/>
          <w:szCs w:val="28"/>
          <w:u w:val="single"/>
        </w:rPr>
      </w:r>
    </w:p>
    <w:sectPr>
      <w:footnotePr/>
      <w:endnotePr/>
      <w:type w:val="nextPage"/>
      <w:pgSz w:w="16840" w:h="11900" w:orient="landscape"/>
      <w:pgMar w:top="851" w:right="1134" w:bottom="1701" w:left="1134" w:header="0" w:footer="3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Segoe UI">
    <w:panose1 w:val="020B0503020203020204"/>
  </w:font>
  <w:font w:name="Times New Roman">
    <w:panose1 w:val="02020603050405020304"/>
  </w:font>
  <w:font w:name="Arial">
    <w:panose1 w:val="020B0604020202020204"/>
  </w:font>
  <w:font w:name="Arial Unicode MS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/>
      <w:r/>
    </w:p>
  </w:footnote>
  <w:footnote w:type="continuationSeparator" w:id="0">
    <w:p>
      <w:r/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Arial Unicode MS" w:hAnsi="Arial Unicode MS" w:eastAsia="Arial Unicode MS" w:cs="Arial Unicode MS"/>
        <w:sz w:val="24"/>
        <w:szCs w:val="24"/>
        <w:lang w:val="ru-RU" w:eastAsia="ru-RU" w:bidi="ru-RU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basedOn w:val="831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basedOn w:val="831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basedOn w:val="831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basedOn w:val="831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basedOn w:val="831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basedOn w:val="831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basedOn w:val="831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basedOn w:val="831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basedOn w:val="831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List Paragraph"/>
    <w:basedOn w:val="830"/>
    <w:uiPriority w:val="34"/>
    <w:qFormat/>
    <w:pPr>
      <w:contextualSpacing/>
      <w:ind w:left="720"/>
    </w:pPr>
  </w:style>
  <w:style w:type="paragraph" w:styleId="673">
    <w:name w:val="Title"/>
    <w:basedOn w:val="830"/>
    <w:next w:val="830"/>
    <w:link w:val="674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4">
    <w:name w:val="Title Char"/>
    <w:basedOn w:val="831"/>
    <w:link w:val="673"/>
    <w:uiPriority w:val="10"/>
    <w:rPr>
      <w:sz w:val="48"/>
      <w:szCs w:val="48"/>
    </w:rPr>
  </w:style>
  <w:style w:type="paragraph" w:styleId="675">
    <w:name w:val="Subtitle"/>
    <w:basedOn w:val="830"/>
    <w:next w:val="830"/>
    <w:link w:val="676"/>
    <w:uiPriority w:val="11"/>
    <w:qFormat/>
    <w:pPr>
      <w:spacing w:before="200" w:after="200"/>
    </w:pPr>
    <w:rPr>
      <w:sz w:val="24"/>
      <w:szCs w:val="24"/>
    </w:rPr>
  </w:style>
  <w:style w:type="character" w:styleId="676">
    <w:name w:val="Subtitle Char"/>
    <w:basedOn w:val="831"/>
    <w:link w:val="675"/>
    <w:uiPriority w:val="11"/>
    <w:rPr>
      <w:sz w:val="24"/>
      <w:szCs w:val="24"/>
    </w:rPr>
  </w:style>
  <w:style w:type="paragraph" w:styleId="677">
    <w:name w:val="Quote"/>
    <w:basedOn w:val="830"/>
    <w:next w:val="830"/>
    <w:link w:val="678"/>
    <w:uiPriority w:val="29"/>
    <w:qFormat/>
    <w:pPr>
      <w:ind w:left="720" w:right="720"/>
    </w:pPr>
    <w:rPr>
      <w:i/>
    </w:rPr>
  </w:style>
  <w:style w:type="character" w:styleId="678">
    <w:name w:val="Quote Char"/>
    <w:link w:val="677"/>
    <w:uiPriority w:val="29"/>
    <w:rPr>
      <w:i/>
    </w:rPr>
  </w:style>
  <w:style w:type="paragraph" w:styleId="679">
    <w:name w:val="Intense Quote"/>
    <w:basedOn w:val="830"/>
    <w:next w:val="830"/>
    <w:link w:val="680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80">
    <w:name w:val="Intense Quote Char"/>
    <w:link w:val="679"/>
    <w:uiPriority w:val="30"/>
    <w:rPr>
      <w:i/>
    </w:rPr>
  </w:style>
  <w:style w:type="paragraph" w:styleId="681">
    <w:name w:val="Header"/>
    <w:basedOn w:val="830"/>
    <w:link w:val="68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2">
    <w:name w:val="Header Char"/>
    <w:basedOn w:val="831"/>
    <w:link w:val="681"/>
    <w:uiPriority w:val="99"/>
  </w:style>
  <w:style w:type="paragraph" w:styleId="683">
    <w:name w:val="Footer"/>
    <w:basedOn w:val="830"/>
    <w:link w:val="686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4">
    <w:name w:val="Footer Char"/>
    <w:basedOn w:val="831"/>
    <w:link w:val="683"/>
    <w:uiPriority w:val="99"/>
  </w:style>
  <w:style w:type="paragraph" w:styleId="685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6">
    <w:name w:val="Caption Char"/>
    <w:basedOn w:val="685"/>
    <w:link w:val="683"/>
    <w:uiPriority w:val="99"/>
  </w:style>
  <w:style w:type="table" w:styleId="687">
    <w:name w:val="Table Grid"/>
    <w:basedOn w:val="832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Table Grid Light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9">
    <w:name w:val="Plain Table 1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2"/>
    <w:basedOn w:val="83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1">
    <w:name w:val="Plain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2">
    <w:name w:val="Plain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3">
    <w:name w:val="Plain Table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4">
    <w:name w:val="Grid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1">
    <w:name w:val="Grid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5">
    <w:name w:val="Grid Table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6">
    <w:name w:val="Grid Table 4 - Accent 1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7">
    <w:name w:val="Grid Table 4 - Accent 2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8">
    <w:name w:val="Grid Table 4 - Accent 3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9">
    <w:name w:val="Grid Table 4 - Accent 4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20">
    <w:name w:val="Grid Table 4 - Accent 5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1">
    <w:name w:val="Grid Table 4 - Accent 6"/>
    <w:basedOn w:val="83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2">
    <w:name w:val="Grid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3">
    <w:name w:val="Grid Table 5 Dark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25">
    <w:name w:val="Grid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26">
    <w:name w:val="Grid Table 5 Dark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28">
    <w:name w:val="Grid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29">
    <w:name w:val="Grid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30">
    <w:name w:val="Grid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1">
    <w:name w:val="Grid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2">
    <w:name w:val="Grid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3">
    <w:name w:val="Grid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4">
    <w:name w:val="Grid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6">
    <w:name w:val="Grid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Grid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1 Light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>
    <w:name w:val="List Table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1">
    <w:name w:val="List Table 2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2">
    <w:name w:val="List Table 2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3">
    <w:name w:val="List Table 2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4">
    <w:name w:val="List Table 2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5">
    <w:name w:val="List Table 2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6">
    <w:name w:val="List Table 2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7">
    <w:name w:val="List Table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3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4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1">
    <w:name w:val="List Table 5 Dark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5 Dark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8">
    <w:name w:val="List Table 6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9">
    <w:name w:val="List Table 6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80">
    <w:name w:val="List Table 6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1">
    <w:name w:val="List Table 6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2">
    <w:name w:val="List Table 6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3">
    <w:name w:val="List Table 6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4">
    <w:name w:val="List Table 6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5">
    <w:name w:val="List Table 7 Colorful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6">
    <w:name w:val="List Table 7 Colorful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787">
    <w:name w:val="List Table 7 Colorful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788">
    <w:name w:val="List Table 7 Colorful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789">
    <w:name w:val="List Table 7 Colorful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790">
    <w:name w:val="List Table 7 Colorful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791">
    <w:name w:val="List Table 7 Colorful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792">
    <w:name w:val="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3">
    <w:name w:val="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794">
    <w:name w:val="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795">
    <w:name w:val="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796">
    <w:name w:val="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797">
    <w:name w:val="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798">
    <w:name w:val="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799">
    <w:name w:val="Bordered &amp; Lined - Accent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00">
    <w:name w:val="Bordered &amp; Lined - Accent 1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01">
    <w:name w:val="Bordered &amp; Lined - Accent 2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02">
    <w:name w:val="Bordered &amp; Lined - Accent 3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03">
    <w:name w:val="Bordered &amp; Lined - Accent 4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04">
    <w:name w:val="Bordered &amp; Lined - Accent 5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05">
    <w:name w:val="Bordered &amp; Lined - Accent 6"/>
    <w:basedOn w:val="83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06">
    <w:name w:val="Bordered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7">
    <w:name w:val="Bordered - Accent 1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8">
    <w:name w:val="Bordered - Accent 2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9">
    <w:name w:val="Bordered - Accent 3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10">
    <w:name w:val="Bordered - Accent 4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1">
    <w:name w:val="Bordered - Accent 5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2">
    <w:name w:val="Bordered - Accent 6"/>
    <w:basedOn w:val="83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basedOn w:val="831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basedOn w:val="831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rPr>
      <w:color w:val="000000"/>
    </w:rPr>
  </w:style>
  <w:style w:type="character" w:styleId="831" w:default="1">
    <w:name w:val="Default Paragraph Font"/>
    <w:uiPriority w:val="1"/>
    <w:semiHidden/>
    <w:unhideWhenUsed/>
  </w:style>
  <w:style w:type="table" w:styleId="832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3" w:default="1">
    <w:name w:val="No List"/>
    <w:uiPriority w:val="99"/>
    <w:semiHidden/>
    <w:unhideWhenUsed/>
  </w:style>
  <w:style w:type="character" w:styleId="834">
    <w:name w:val="Hyperlink"/>
    <w:basedOn w:val="831"/>
    <w:rPr>
      <w:color w:val="648bcb"/>
      <w:u w:val="single"/>
    </w:rPr>
  </w:style>
  <w:style w:type="character" w:styleId="835" w:customStyle="1">
    <w:name w:val="Основной текст (2)_"/>
    <w:basedOn w:val="831"/>
    <w:link w:val="839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836" w:customStyle="1">
    <w:name w:val="Основной текст (2) + Курсив"/>
    <w:basedOn w:val="835"/>
    <w:rPr>
      <w:rFonts w:ascii="Times New Roman" w:hAnsi="Times New Roman" w:eastAsia="Times New Roman" w:cs="Times New Roman"/>
      <w:b w:val="0"/>
      <w:bCs w:val="0"/>
      <w:i/>
      <w:iCs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37" w:customStyle="1">
    <w:name w:val="Основной текст (2)"/>
    <w:basedOn w:val="83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8"/>
      <w:szCs w:val="28"/>
      <w:u w:val="none"/>
      <w:lang w:val="ru-RU" w:eastAsia="ru-RU" w:bidi="ru-RU"/>
    </w:rPr>
  </w:style>
  <w:style w:type="character" w:styleId="838" w:customStyle="1">
    <w:name w:val="Основной текст (2) + 13 pt"/>
    <w:basedOn w:val="835"/>
    <w:rPr>
      <w:rFonts w:ascii="Times New Roman" w:hAnsi="Times New Roman"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6"/>
      <w:szCs w:val="26"/>
      <w:u w:val="none"/>
      <w:lang w:val="ru-RU" w:eastAsia="ru-RU" w:bidi="ru-RU"/>
    </w:rPr>
  </w:style>
  <w:style w:type="paragraph" w:styleId="839" w:customStyle="1">
    <w:name w:val="Основной текст (2)"/>
    <w:basedOn w:val="830"/>
    <w:link w:val="835"/>
    <w:pPr>
      <w:jc w:val="both"/>
      <w:spacing w:before="300" w:line="360" w:lineRule="exact"/>
      <w:shd w:val="clear" w:color="auto" w:fill="ffffff"/>
    </w:pPr>
    <w:rPr>
      <w:rFonts w:ascii="Times New Roman" w:hAnsi="Times New Roman" w:eastAsia="Times New Roman" w:cs="Times New Roman"/>
      <w:sz w:val="28"/>
      <w:szCs w:val="28"/>
    </w:rPr>
  </w:style>
  <w:style w:type="paragraph" w:styleId="840">
    <w:name w:val="Balloon Text"/>
    <w:basedOn w:val="830"/>
    <w:link w:val="841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41" w:customStyle="1">
    <w:name w:val="Текст выноски Знак"/>
    <w:basedOn w:val="831"/>
    <w:link w:val="840"/>
    <w:uiPriority w:val="99"/>
    <w:semiHidden/>
    <w:rPr>
      <w:rFonts w:ascii="Segoe UI" w:hAnsi="Segoe UI" w:cs="Segoe UI"/>
      <w:color w:val="000000"/>
      <w:sz w:val="18"/>
      <w:szCs w:val="18"/>
    </w:rPr>
  </w:style>
  <w:style w:type="paragraph" w:styleId="842">
    <w:name w:val="No Spacing"/>
    <w:uiPriority w:val="1"/>
    <w:qFormat/>
    <w:rPr>
      <w:color w:val="000000"/>
    </w:rPr>
  </w:style>
  <w:style w:type="table" w:styleId="843" w:customStyle="1">
    <w:name w:val="Сетка таблицы1"/>
    <w:basedOn w:val="832"/>
    <w:uiPriority w:val="59"/>
    <w:pPr>
      <w:widowControl/>
    </w:pPr>
    <w:rPr>
      <w:rFonts w:ascii="Calibri" w:hAnsi="Calibri" w:eastAsia="Calibri" w:cs="Times New Roman"/>
      <w:sz w:val="22"/>
      <w:szCs w:val="22"/>
      <w:lang w:eastAsia="en-US" w:bidi="ar-SA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Р7-Офис/7.4.0.223</Application>
  <Company>***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Galina</dc:creator>
  <cp:revision>52</cp:revision>
  <dcterms:created xsi:type="dcterms:W3CDTF">2018-02-05T02:21:00Z</dcterms:created>
  <dcterms:modified xsi:type="dcterms:W3CDTF">2024-04-25T09:15:14Z</dcterms:modified>
</cp:coreProperties>
</file>