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47" w:rsidRPr="00E52E27" w:rsidRDefault="00CB0547" w:rsidP="00CB0547">
      <w:pPr>
        <w:pStyle w:val="Default"/>
      </w:pPr>
      <w:r>
        <w:rPr>
          <w:b/>
          <w:bCs/>
          <w:sz w:val="28"/>
          <w:szCs w:val="28"/>
        </w:rPr>
        <w:t xml:space="preserve">                                                             </w:t>
      </w:r>
      <w:r w:rsidR="00A328D0">
        <w:rPr>
          <w:noProof/>
          <w:lang w:eastAsia="ru-RU"/>
        </w:rPr>
        <w:drawing>
          <wp:inline distT="0" distB="0" distL="0" distR="0">
            <wp:extent cx="7048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547" w:rsidRPr="00E52E27" w:rsidRDefault="00CB0547" w:rsidP="00CB0547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E52E27">
        <w:rPr>
          <w:rFonts w:ascii="Times New Roman" w:hAnsi="Times New Roman"/>
          <w:sz w:val="24"/>
          <w:szCs w:val="24"/>
        </w:rPr>
        <w:t>РОССИЙСКАЯ ФЕДЕРАЦИЯ</w:t>
      </w:r>
    </w:p>
    <w:p w:rsidR="00CB0547" w:rsidRPr="00E52E27" w:rsidRDefault="00CB0547" w:rsidP="00CB0547">
      <w:pPr>
        <w:contextualSpacing/>
        <w:jc w:val="center"/>
        <w:rPr>
          <w:rFonts w:ascii="Times New Roman" w:hAnsi="Times New Roman"/>
          <w:spacing w:val="20"/>
          <w:sz w:val="24"/>
          <w:szCs w:val="24"/>
        </w:rPr>
      </w:pPr>
      <w:r w:rsidRPr="00E52E27">
        <w:rPr>
          <w:rFonts w:ascii="Times New Roman" w:hAnsi="Times New Roman"/>
          <w:spacing w:val="20"/>
          <w:sz w:val="24"/>
          <w:szCs w:val="24"/>
        </w:rPr>
        <w:t>ЕМЕЛЬЯНОВСКИЙ РАЙОН</w:t>
      </w:r>
    </w:p>
    <w:p w:rsidR="00CB0547" w:rsidRPr="00E52E27" w:rsidRDefault="00CB0547" w:rsidP="00CB0547">
      <w:pPr>
        <w:contextualSpacing/>
        <w:jc w:val="center"/>
        <w:rPr>
          <w:rFonts w:ascii="Times New Roman" w:hAnsi="Times New Roman"/>
          <w:spacing w:val="20"/>
          <w:sz w:val="24"/>
          <w:szCs w:val="24"/>
        </w:rPr>
      </w:pPr>
      <w:r w:rsidRPr="00E52E27">
        <w:rPr>
          <w:rFonts w:ascii="Times New Roman" w:hAnsi="Times New Roman"/>
          <w:spacing w:val="20"/>
          <w:sz w:val="24"/>
          <w:szCs w:val="24"/>
        </w:rPr>
        <w:t>КРАСНОЯРСКИЙ  КРАЙ</w:t>
      </w:r>
    </w:p>
    <w:p w:rsidR="00CB0547" w:rsidRPr="00E52E27" w:rsidRDefault="00CB0547" w:rsidP="00CB0547">
      <w:pPr>
        <w:contextualSpacing/>
        <w:jc w:val="center"/>
        <w:rPr>
          <w:rFonts w:ascii="Times New Roman" w:hAnsi="Times New Roman"/>
          <w:spacing w:val="20"/>
          <w:sz w:val="24"/>
          <w:szCs w:val="24"/>
        </w:rPr>
      </w:pPr>
      <w:r w:rsidRPr="00E52E27">
        <w:rPr>
          <w:rFonts w:ascii="Times New Roman" w:hAnsi="Times New Roman"/>
          <w:spacing w:val="20"/>
          <w:sz w:val="24"/>
          <w:szCs w:val="24"/>
        </w:rPr>
        <w:t>ЧАСТООСТРОВСКИЙ СЕЛЬСКИЙ СОВЕТ ДЕПУТАТОВ</w:t>
      </w:r>
    </w:p>
    <w:p w:rsidR="00CB0547" w:rsidRPr="00E52E27" w:rsidRDefault="00CB0547" w:rsidP="00CB0547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E52E27">
        <w:rPr>
          <w:rFonts w:ascii="Times New Roman" w:hAnsi="Times New Roman"/>
          <w:sz w:val="24"/>
          <w:szCs w:val="24"/>
        </w:rPr>
        <w:t>РЕШЕНИЕ</w:t>
      </w:r>
    </w:p>
    <w:p w:rsidR="00CB0547" w:rsidRPr="009B0350" w:rsidRDefault="00CB0547" w:rsidP="00CB0547">
      <w:pPr>
        <w:ind w:right="-1" w:firstLine="851"/>
        <w:contextualSpacing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3190"/>
        <w:gridCol w:w="3190"/>
        <w:gridCol w:w="3190"/>
      </w:tblGrid>
      <w:tr w:rsidR="00CB0547" w:rsidRPr="009B0350" w:rsidTr="00EC72B7">
        <w:trPr>
          <w:jc w:val="center"/>
        </w:trPr>
        <w:tc>
          <w:tcPr>
            <w:tcW w:w="3190" w:type="dxa"/>
          </w:tcPr>
          <w:p w:rsidR="00CB0547" w:rsidRPr="00E52E27" w:rsidRDefault="009162C1" w:rsidP="00EC72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20.11.2018г.</w:t>
            </w:r>
          </w:p>
        </w:tc>
        <w:tc>
          <w:tcPr>
            <w:tcW w:w="3190" w:type="dxa"/>
          </w:tcPr>
          <w:p w:rsidR="00CB0547" w:rsidRPr="00E52E27" w:rsidRDefault="00CB0547" w:rsidP="00EC72B7">
            <w:pPr>
              <w:ind w:firstLine="6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2E27">
              <w:rPr>
                <w:rFonts w:ascii="Times New Roman" w:hAnsi="Times New Roman"/>
                <w:sz w:val="24"/>
                <w:szCs w:val="24"/>
              </w:rPr>
              <w:t>С.Частоостровское</w:t>
            </w:r>
            <w:proofErr w:type="spellEnd"/>
          </w:p>
        </w:tc>
        <w:tc>
          <w:tcPr>
            <w:tcW w:w="3190" w:type="dxa"/>
          </w:tcPr>
          <w:p w:rsidR="00CB0547" w:rsidRPr="00E52E27" w:rsidRDefault="00CB0547" w:rsidP="00FC0FD0">
            <w:pPr>
              <w:ind w:firstLine="85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E27">
              <w:rPr>
                <w:rFonts w:ascii="Times New Roman" w:hAnsi="Times New Roman"/>
                <w:sz w:val="24"/>
                <w:szCs w:val="24"/>
              </w:rPr>
              <w:t>№</w:t>
            </w:r>
            <w:r w:rsidRPr="00E52E2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D682E">
              <w:rPr>
                <w:rFonts w:ascii="Times New Roman" w:hAnsi="Times New Roman"/>
                <w:bCs/>
                <w:sz w:val="24"/>
                <w:szCs w:val="24"/>
              </w:rPr>
              <w:t>40-118Р</w:t>
            </w:r>
          </w:p>
        </w:tc>
      </w:tr>
    </w:tbl>
    <w:p w:rsidR="009162C1" w:rsidRDefault="009162C1" w:rsidP="00CB0547">
      <w:pPr>
        <w:pStyle w:val="Default"/>
        <w:rPr>
          <w:b/>
          <w:bCs/>
        </w:rPr>
      </w:pPr>
    </w:p>
    <w:p w:rsidR="00CB0547" w:rsidRDefault="00CB0547" w:rsidP="00CB0547">
      <w:pPr>
        <w:pStyle w:val="Default"/>
        <w:rPr>
          <w:b/>
          <w:bCs/>
        </w:rPr>
      </w:pPr>
      <w:r w:rsidRPr="007E376F">
        <w:rPr>
          <w:b/>
          <w:bCs/>
        </w:rPr>
        <w:t>О налоге на имущество физических лиц</w:t>
      </w:r>
    </w:p>
    <w:p w:rsidR="009162C1" w:rsidRDefault="009162C1" w:rsidP="00CB0547">
      <w:pPr>
        <w:pStyle w:val="Default"/>
        <w:rPr>
          <w:b/>
          <w:bCs/>
        </w:rPr>
      </w:pPr>
      <w:r>
        <w:rPr>
          <w:b/>
          <w:bCs/>
        </w:rPr>
        <w:t xml:space="preserve">на территории Частоостровского сельсовета </w:t>
      </w:r>
    </w:p>
    <w:p w:rsidR="00B21CAB" w:rsidRDefault="00B21CAB" w:rsidP="00B21CAB">
      <w:pPr>
        <w:jc w:val="center"/>
        <w:rPr>
          <w:rFonts w:ascii="Times New Roman" w:hAnsi="Times New Roman"/>
        </w:rPr>
      </w:pPr>
    </w:p>
    <w:p w:rsidR="00CB0547" w:rsidRDefault="00B21CAB" w:rsidP="00CB0547">
      <w:pPr>
        <w:ind w:firstLine="709"/>
        <w:rPr>
          <w:rFonts w:ascii="Times New Roman" w:hAnsi="Times New Roman"/>
          <w:sz w:val="20"/>
          <w:szCs w:val="20"/>
        </w:rPr>
      </w:pPr>
      <w:proofErr w:type="gramStart"/>
      <w:r w:rsidRPr="002B6053">
        <w:rPr>
          <w:rFonts w:ascii="Times New Roman" w:hAnsi="Times New Roman"/>
        </w:rPr>
        <w:t xml:space="preserve">В соответствии с </w:t>
      </w:r>
      <w:hyperlink r:id="rId8" w:history="1">
        <w:r w:rsidRPr="002B6053">
          <w:rPr>
            <w:rFonts w:ascii="Times New Roman" w:hAnsi="Times New Roman"/>
          </w:rPr>
          <w:t>главой 32 Налогового кодекса Российской Федерации</w:t>
        </w:r>
      </w:hyperlink>
      <w:r w:rsidRPr="002B6053">
        <w:rPr>
          <w:rFonts w:ascii="Times New Roman" w:hAnsi="Times New Roman"/>
        </w:rPr>
        <w:t xml:space="preserve">, </w:t>
      </w:r>
      <w:hyperlink r:id="rId9" w:history="1">
        <w:r w:rsidRPr="00E6347B">
          <w:rPr>
            <w:rFonts w:ascii="Times New Roman" w:hAnsi="Times New Roman"/>
          </w:rPr>
          <w:t>Фед</w:t>
        </w:r>
        <w:r>
          <w:rPr>
            <w:rFonts w:ascii="Times New Roman" w:hAnsi="Times New Roman"/>
          </w:rPr>
          <w:t>еральным законом от 06.10.2003 №</w:t>
        </w:r>
        <w:r w:rsidRPr="00E6347B">
          <w:rPr>
            <w:rFonts w:ascii="Times New Roman" w:hAnsi="Times New Roman"/>
          </w:rPr>
          <w:t xml:space="preserve"> 131-ФЗ</w:t>
        </w:r>
      </w:hyperlink>
      <w:r w:rsidRPr="00E6347B">
        <w:rPr>
          <w:rFonts w:ascii="Times New Roman" w:hAnsi="Times New Roman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 w:rsidRPr="002B6053">
          <w:rPr>
            <w:rFonts w:ascii="Times New Roman" w:hAnsi="Times New Roman"/>
          </w:rPr>
          <w:t xml:space="preserve">Законом Красноярского края </w:t>
        </w:r>
        <w:r w:rsidR="00D557F6" w:rsidRPr="00AA18EA">
          <w:rPr>
            <w:rFonts w:ascii="Times New Roman" w:hAnsi="Times New Roman"/>
            <w:szCs w:val="28"/>
          </w:rPr>
          <w:t>№</w:t>
        </w:r>
        <w:r w:rsidR="00D557F6">
          <w:rPr>
            <w:rFonts w:ascii="Times New Roman" w:hAnsi="Times New Roman"/>
            <w:szCs w:val="28"/>
          </w:rPr>
          <w:t> 6-2108</w:t>
        </w:r>
        <w:r w:rsidR="00D557F6" w:rsidRPr="00AA18EA">
          <w:rPr>
            <w:rFonts w:ascii="Times New Roman" w:hAnsi="Times New Roman"/>
            <w:szCs w:val="28"/>
          </w:rPr>
          <w:t xml:space="preserve"> от 01.11.2018</w:t>
        </w:r>
        <w:r w:rsidRPr="002B6053">
          <w:rPr>
            <w:rFonts w:ascii="Times New Roman" w:hAnsi="Times New Roman"/>
          </w:rPr>
          <w:t xml:space="preserve"> «</w:t>
        </w:r>
      </w:hyperlink>
      <w:r w:rsidRPr="00187B09">
        <w:rPr>
          <w:rFonts w:ascii="Times New Roman" w:hAnsi="Times New Roman"/>
        </w:rPr>
        <w:t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</w:t>
      </w:r>
      <w:r w:rsidR="008726C6">
        <w:rPr>
          <w:rFonts w:ascii="Times New Roman" w:hAnsi="Times New Roman"/>
        </w:rPr>
        <w:t xml:space="preserve"> исходя из </w:t>
      </w:r>
      <w:r w:rsidRPr="00187B09">
        <w:rPr>
          <w:rFonts w:ascii="Times New Roman" w:hAnsi="Times New Roman"/>
        </w:rPr>
        <w:t>кадастровой стоимости объектов налогообложения</w:t>
      </w:r>
      <w:r>
        <w:rPr>
          <w:rFonts w:ascii="Times New Roman" w:hAnsi="Times New Roman"/>
        </w:rPr>
        <w:t>»</w:t>
      </w:r>
      <w:r w:rsidR="00EE1924">
        <w:rPr>
          <w:rFonts w:ascii="Times New Roman" w:hAnsi="Times New Roman"/>
        </w:rPr>
        <w:t>,</w:t>
      </w:r>
      <w:r w:rsidR="000074A7">
        <w:rPr>
          <w:rFonts w:ascii="Times New Roman" w:hAnsi="Times New Roman"/>
        </w:rPr>
        <w:t xml:space="preserve"> </w:t>
      </w:r>
      <w:r w:rsidR="000074A7" w:rsidRPr="000074A7">
        <w:rPr>
          <w:rFonts w:ascii="Times New Roman" w:hAnsi="Times New Roman"/>
        </w:rPr>
        <w:t>руководствуясь Уставом Частоостровского сельсовета</w:t>
      </w:r>
      <w:r w:rsidR="000074A7">
        <w:rPr>
          <w:rFonts w:ascii="Times New Roman" w:hAnsi="Times New Roman"/>
        </w:rPr>
        <w:t>,</w:t>
      </w:r>
      <w:r w:rsidRPr="002B6053">
        <w:rPr>
          <w:rFonts w:ascii="Times New Roman" w:hAnsi="Times New Roman"/>
        </w:rPr>
        <w:t xml:space="preserve"> </w:t>
      </w:r>
      <w:r w:rsidR="00CB0547">
        <w:rPr>
          <w:rFonts w:ascii="Times New Roman" w:hAnsi="Times New Roman"/>
        </w:rPr>
        <w:t>Частоостровский</w:t>
      </w:r>
      <w:proofErr w:type="gramEnd"/>
      <w:r w:rsidR="00CB0547">
        <w:rPr>
          <w:rFonts w:ascii="Times New Roman" w:hAnsi="Times New Roman"/>
        </w:rPr>
        <w:t xml:space="preserve"> сельский Совет депутатов</w:t>
      </w:r>
      <w:r w:rsidRPr="002B6053">
        <w:rPr>
          <w:rFonts w:ascii="Times New Roman" w:hAnsi="Times New Roman"/>
        </w:rPr>
        <w:t xml:space="preserve"> решил:</w:t>
      </w:r>
      <w:r>
        <w:rPr>
          <w:rFonts w:ascii="Times New Roman" w:hAnsi="Times New Roman"/>
          <w:sz w:val="20"/>
          <w:szCs w:val="20"/>
        </w:rPr>
        <w:t xml:space="preserve">                                            </w:t>
      </w:r>
    </w:p>
    <w:p w:rsidR="00B21CAB" w:rsidRDefault="00CB0547" w:rsidP="00CB054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B21CAB" w:rsidRPr="002B6053">
        <w:rPr>
          <w:rFonts w:ascii="Times New Roman" w:hAnsi="Times New Roman"/>
        </w:rPr>
        <w:t xml:space="preserve">Установить налог на имущество физических лиц на территории муниципального образования </w:t>
      </w:r>
      <w:r>
        <w:rPr>
          <w:rFonts w:ascii="Times New Roman" w:hAnsi="Times New Roman"/>
        </w:rPr>
        <w:t>Частоостровский сельсовет</w:t>
      </w:r>
      <w:r w:rsidR="00B21CAB">
        <w:rPr>
          <w:rFonts w:ascii="Times New Roman" w:hAnsi="Times New Roman"/>
        </w:rPr>
        <w:t>.</w:t>
      </w:r>
    </w:p>
    <w:p w:rsidR="00B21CAB" w:rsidRDefault="00CB0547" w:rsidP="00CB0547">
      <w:pPr>
        <w:spacing w:before="120"/>
        <w:ind w:left="142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21CAB" w:rsidRPr="0092595C">
        <w:rPr>
          <w:rFonts w:ascii="Times New Roman" w:hAnsi="Times New Roman"/>
        </w:rPr>
        <w:t>Налоговые ставки устанавл</w:t>
      </w:r>
      <w:r w:rsidR="00B21CAB">
        <w:rPr>
          <w:rFonts w:ascii="Times New Roman" w:hAnsi="Times New Roman"/>
        </w:rPr>
        <w:t>иваются в следующих размерах от </w:t>
      </w:r>
      <w:r w:rsidR="00B21CAB" w:rsidRPr="0092595C">
        <w:rPr>
          <w:rFonts w:ascii="Times New Roman" w:hAnsi="Times New Roman"/>
        </w:rPr>
        <w:t>кадастровой стоимости: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606"/>
        <w:gridCol w:w="2126"/>
      </w:tblGrid>
      <w:tr w:rsidR="00B21CAB" w:rsidRPr="0052672A" w:rsidTr="00182232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F579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№ </w:t>
            </w:r>
            <w:r w:rsidRPr="0043615F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proofErr w:type="gramStart"/>
            <w:r w:rsidRPr="0043615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3615F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43615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F5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F5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Налоговая ставка (в процентах)</w:t>
            </w:r>
          </w:p>
        </w:tc>
      </w:tr>
      <w:tr w:rsidR="00B21CAB" w:rsidRPr="0052672A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F5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F57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9162C1" w:rsidP="00007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----</w:t>
            </w:r>
          </w:p>
        </w:tc>
      </w:tr>
      <w:tr w:rsidR="00B21CAB" w:rsidRPr="0052672A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F579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F57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жилой дом (часть жилого дома);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0074A7" w:rsidP="00F5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 w:rsidR="009162C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B21CAB" w:rsidRPr="0052672A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F579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F57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квартира</w:t>
            </w:r>
            <w:r w:rsidRPr="004361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</w:t>
            </w:r>
            <w:r w:rsidRPr="0043615F">
              <w:rPr>
                <w:rFonts w:ascii="Times New Roman" w:hAnsi="Times New Roman"/>
                <w:sz w:val="26"/>
                <w:szCs w:val="26"/>
              </w:rPr>
              <w:t>часть квартиры);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0074A7" w:rsidP="00F5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 w:rsidR="009162C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B21CAB" w:rsidRPr="0052672A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F579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F57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комната;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0074A7" w:rsidP="00F5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 w:rsidR="009162C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B21CAB" w:rsidRPr="0052672A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F579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F57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0074A7" w:rsidP="00F5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 w:rsidR="009162C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B21CAB" w:rsidRPr="0052672A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F579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1.5.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F57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единый недвижимый комплекс, в состав которого входит хотя бы одно жилое помещение (жилой дом);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0074A7" w:rsidP="00F5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 w:rsidR="009162C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B21CAB" w:rsidRPr="0052672A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F579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lastRenderedPageBreak/>
              <w:t>1.6.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F57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 xml:space="preserve">гараж, </w:t>
            </w:r>
            <w:proofErr w:type="spellStart"/>
            <w:r w:rsidRPr="0043615F">
              <w:rPr>
                <w:rFonts w:ascii="Times New Roman" w:hAnsi="Times New Roman"/>
                <w:sz w:val="26"/>
                <w:szCs w:val="26"/>
              </w:rPr>
              <w:t>машино-место</w:t>
            </w:r>
            <w:proofErr w:type="spellEnd"/>
            <w:r w:rsidRPr="0043615F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0074A7" w:rsidP="00F5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 w:rsidR="009162C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B21CAB" w:rsidRPr="0052672A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F579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1.7.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F57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0074A7" w:rsidP="00F5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 w:rsidR="009162C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B21CAB" w:rsidRPr="0052672A" w:rsidTr="00B21C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F5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F57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F5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B21CAB" w:rsidRPr="0052672A" w:rsidTr="00B21C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F5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F57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F5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</w:tbl>
    <w:p w:rsidR="00CB0547" w:rsidRDefault="00CB0547" w:rsidP="00CB0547">
      <w:pPr>
        <w:pStyle w:val="a7"/>
        <w:ind w:left="709"/>
        <w:rPr>
          <w:rFonts w:ascii="Times New Roman" w:hAnsi="Times New Roman"/>
          <w:szCs w:val="28"/>
          <w:lang w:eastAsia="ru-RU"/>
        </w:rPr>
      </w:pPr>
    </w:p>
    <w:p w:rsidR="00CB0547" w:rsidRPr="00CB0547" w:rsidRDefault="00CB0547" w:rsidP="00CB0547">
      <w:pPr>
        <w:pStyle w:val="a7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eastAsia="ru-RU"/>
        </w:rPr>
        <w:t xml:space="preserve">3. </w:t>
      </w:r>
      <w:r w:rsidRPr="00CB0547">
        <w:rPr>
          <w:rFonts w:ascii="Times New Roman" w:hAnsi="Times New Roman"/>
          <w:szCs w:val="28"/>
          <w:lang w:eastAsia="ru-RU"/>
        </w:rPr>
        <w:t>П</w:t>
      </w:r>
      <w:r w:rsidRPr="00CB0547">
        <w:rPr>
          <w:rFonts w:ascii="Times New Roman" w:hAnsi="Times New Roman"/>
          <w:szCs w:val="28"/>
        </w:rPr>
        <w:t xml:space="preserve">ризнать утратившими силу Решение Частоостровского сельского Совета депутатов </w:t>
      </w:r>
      <w:r w:rsidR="000074A7" w:rsidRPr="00CB0547">
        <w:rPr>
          <w:rFonts w:ascii="Times New Roman" w:hAnsi="Times New Roman"/>
          <w:szCs w:val="28"/>
        </w:rPr>
        <w:t xml:space="preserve">от 10.11.2014г. </w:t>
      </w:r>
      <w:r w:rsidRPr="00CB0547">
        <w:rPr>
          <w:rFonts w:ascii="Times New Roman" w:hAnsi="Times New Roman"/>
          <w:szCs w:val="28"/>
        </w:rPr>
        <w:t>№32-115Р «Об установлении налога на имущество физических лиц на территории МО Частоостровский сельсовет»</w:t>
      </w:r>
    </w:p>
    <w:p w:rsidR="000074A7" w:rsidRDefault="000074A7" w:rsidP="000074A7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Pr="000074A7">
        <w:rPr>
          <w:rFonts w:ascii="Times New Roman" w:hAnsi="Times New Roman"/>
          <w:szCs w:val="28"/>
        </w:rPr>
        <w:t xml:space="preserve">. В отношении налоговых периодов по налогу, истекших до 1 января 2019 года, применяются положения Решения </w:t>
      </w:r>
      <w:r w:rsidRPr="00CB0547">
        <w:rPr>
          <w:rFonts w:ascii="Times New Roman" w:hAnsi="Times New Roman"/>
          <w:szCs w:val="28"/>
        </w:rPr>
        <w:t>Частоостровского сельского Совета депутатов от 10.11.2014г.№32-115Р «Об установлении налога на имущество физических лиц на территории МО Частоостровский сельсовет»</w:t>
      </w:r>
      <w:r w:rsidRPr="000074A7">
        <w:rPr>
          <w:rFonts w:ascii="Times New Roman" w:hAnsi="Times New Roman"/>
          <w:szCs w:val="28"/>
        </w:rPr>
        <w:t>, действующего до дня вступления в силу настоящего решения.</w:t>
      </w:r>
    </w:p>
    <w:p w:rsidR="000074A7" w:rsidRPr="000074A7" w:rsidRDefault="000074A7" w:rsidP="000074A7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</w:t>
      </w:r>
      <w:r w:rsidRPr="005C2A33">
        <w:rPr>
          <w:rFonts w:ascii="Times New Roman" w:hAnsi="Times New Roman"/>
          <w:szCs w:val="28"/>
        </w:rPr>
        <w:t xml:space="preserve">. </w:t>
      </w:r>
      <w:proofErr w:type="gramStart"/>
      <w:r w:rsidRPr="005C2A33">
        <w:rPr>
          <w:rFonts w:ascii="Times New Roman" w:hAnsi="Times New Roman"/>
          <w:szCs w:val="28"/>
        </w:rPr>
        <w:t>Контроль за</w:t>
      </w:r>
      <w:proofErr w:type="gramEnd"/>
      <w:r w:rsidRPr="005C2A33">
        <w:rPr>
          <w:rFonts w:ascii="Times New Roman" w:hAnsi="Times New Roman"/>
          <w:szCs w:val="28"/>
        </w:rPr>
        <w:t xml:space="preserve"> исполнением настоящего Решения возложить на</w:t>
      </w:r>
      <w:r>
        <w:rPr>
          <w:rFonts w:ascii="Times New Roman" w:hAnsi="Times New Roman"/>
          <w:szCs w:val="28"/>
        </w:rPr>
        <w:t xml:space="preserve"> </w:t>
      </w:r>
      <w:r w:rsidR="005C2A33">
        <w:rPr>
          <w:rFonts w:ascii="Times New Roman" w:hAnsi="Times New Roman"/>
          <w:szCs w:val="28"/>
        </w:rPr>
        <w:t>председателя Частоостровско</w:t>
      </w:r>
      <w:r w:rsidR="00CC03B6">
        <w:rPr>
          <w:rFonts w:ascii="Times New Roman" w:hAnsi="Times New Roman"/>
          <w:szCs w:val="28"/>
        </w:rPr>
        <w:t>го сельского Совета депутатов Ду</w:t>
      </w:r>
      <w:r w:rsidR="005C2A33">
        <w:rPr>
          <w:rFonts w:ascii="Times New Roman" w:hAnsi="Times New Roman"/>
          <w:szCs w:val="28"/>
        </w:rPr>
        <w:t>бровного А.Н.</w:t>
      </w:r>
    </w:p>
    <w:p w:rsidR="000074A7" w:rsidRPr="000074A7" w:rsidRDefault="000074A7" w:rsidP="000074A7">
      <w:pPr>
        <w:ind w:firstLine="709"/>
        <w:rPr>
          <w:rFonts w:ascii="Times New Roman" w:hAnsi="Times New Roman"/>
          <w:szCs w:val="28"/>
        </w:rPr>
      </w:pPr>
      <w:r w:rsidRPr="000074A7">
        <w:rPr>
          <w:rFonts w:ascii="Times New Roman" w:hAnsi="Times New Roman"/>
          <w:szCs w:val="28"/>
        </w:rPr>
        <w:t xml:space="preserve">6. Настоящее решение вступает в силу не ранее чем по 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 </w:t>
      </w:r>
    </w:p>
    <w:p w:rsidR="0018033C" w:rsidRDefault="0018033C" w:rsidP="00CB0547">
      <w:pPr>
        <w:pStyle w:val="a7"/>
        <w:ind w:left="709" w:firstLine="709"/>
        <w:rPr>
          <w:rFonts w:ascii="Times New Roman" w:hAnsi="Times New Roman"/>
          <w:szCs w:val="28"/>
        </w:rPr>
      </w:pPr>
    </w:p>
    <w:p w:rsidR="00AE1C44" w:rsidRDefault="00AE1C44" w:rsidP="00CB0547">
      <w:pPr>
        <w:pStyle w:val="a7"/>
        <w:ind w:left="709" w:firstLine="709"/>
        <w:rPr>
          <w:rFonts w:ascii="Times New Roman" w:hAnsi="Times New Roman"/>
          <w:szCs w:val="28"/>
        </w:rPr>
      </w:pPr>
    </w:p>
    <w:p w:rsidR="00AE1C44" w:rsidRDefault="00AE1C44" w:rsidP="00CB0547">
      <w:pPr>
        <w:pStyle w:val="a7"/>
        <w:ind w:left="709" w:firstLine="709"/>
        <w:rPr>
          <w:rFonts w:ascii="Times New Roman" w:hAnsi="Times New Roman"/>
          <w:szCs w:val="28"/>
        </w:rPr>
      </w:pP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1"/>
        <w:gridCol w:w="4431"/>
      </w:tblGrid>
      <w:tr w:rsidR="005C2A33" w:rsidTr="007D1C4D">
        <w:tc>
          <w:tcPr>
            <w:tcW w:w="4431" w:type="dxa"/>
          </w:tcPr>
          <w:p w:rsidR="005C2A33" w:rsidRDefault="005C2A33" w:rsidP="005C2A33">
            <w:pPr>
              <w:pStyle w:val="a7"/>
              <w:ind w:left="0"/>
              <w:jc w:val="left"/>
              <w:rPr>
                <w:rFonts w:ascii="Times New Roman" w:hAnsi="Times New Roman"/>
                <w:szCs w:val="28"/>
              </w:rPr>
            </w:pPr>
            <w:r w:rsidRPr="005C2A33">
              <w:rPr>
                <w:rFonts w:ascii="Times New Roman" w:hAnsi="Times New Roman"/>
                <w:szCs w:val="28"/>
              </w:rPr>
              <w:t>Глава</w:t>
            </w:r>
            <w:r>
              <w:rPr>
                <w:rFonts w:ascii="Times New Roman" w:hAnsi="Times New Roman"/>
                <w:szCs w:val="28"/>
              </w:rPr>
              <w:t xml:space="preserve"> Часто</w:t>
            </w:r>
            <w:r w:rsidR="007D1C4D">
              <w:rPr>
                <w:rFonts w:ascii="Times New Roman" w:hAnsi="Times New Roman"/>
                <w:szCs w:val="28"/>
              </w:rPr>
              <w:t>островского сельсовета</w:t>
            </w:r>
          </w:p>
          <w:p w:rsidR="007D1C4D" w:rsidRPr="005C2A33" w:rsidRDefault="007D1C4D" w:rsidP="005C2A33">
            <w:pPr>
              <w:pStyle w:val="a7"/>
              <w:ind w:left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_______________Е.П. </w:t>
            </w:r>
            <w:proofErr w:type="spellStart"/>
            <w:r>
              <w:rPr>
                <w:rFonts w:ascii="Times New Roman" w:hAnsi="Times New Roman"/>
                <w:szCs w:val="28"/>
              </w:rPr>
              <w:t>Довыденко</w:t>
            </w:r>
            <w:proofErr w:type="spellEnd"/>
          </w:p>
          <w:p w:rsidR="005C2A33" w:rsidRDefault="005C2A33" w:rsidP="00CB0547">
            <w:pPr>
              <w:pStyle w:val="a7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431" w:type="dxa"/>
          </w:tcPr>
          <w:p w:rsidR="005C2A33" w:rsidRDefault="007D1C4D" w:rsidP="00CB0547">
            <w:pPr>
              <w:pStyle w:val="a7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Председатель Частоостровского сельского совета депутатов</w:t>
            </w:r>
          </w:p>
          <w:p w:rsidR="007D1C4D" w:rsidRDefault="007D1C4D" w:rsidP="00CB0547">
            <w:pPr>
              <w:pStyle w:val="a7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_______________А.Н. Дубровный</w:t>
            </w:r>
          </w:p>
        </w:tc>
      </w:tr>
    </w:tbl>
    <w:p w:rsidR="005C2A33" w:rsidRPr="00CB0547" w:rsidRDefault="005C2A33" w:rsidP="00CB0547">
      <w:pPr>
        <w:pStyle w:val="a7"/>
        <w:ind w:left="709" w:firstLine="709"/>
        <w:rPr>
          <w:rFonts w:ascii="Times New Roman" w:hAnsi="Times New Roman"/>
          <w:szCs w:val="28"/>
        </w:rPr>
      </w:pPr>
    </w:p>
    <w:sectPr w:rsidR="005C2A33" w:rsidRPr="00CB0547" w:rsidSect="00182232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486" w:rsidRDefault="00BB6486" w:rsidP="00182232">
      <w:r>
        <w:separator/>
      </w:r>
    </w:p>
  </w:endnote>
  <w:endnote w:type="continuationSeparator" w:id="0">
    <w:p w:rsidR="00BB6486" w:rsidRDefault="00BB6486" w:rsidP="00182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486" w:rsidRDefault="00BB6486" w:rsidP="00182232">
      <w:r>
        <w:separator/>
      </w:r>
    </w:p>
  </w:footnote>
  <w:footnote w:type="continuationSeparator" w:id="0">
    <w:p w:rsidR="00BB6486" w:rsidRDefault="00BB6486" w:rsidP="001822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FA7" w:rsidRDefault="00576FA7" w:rsidP="000C26EE">
    <w:pPr>
      <w:pStyle w:val="a3"/>
      <w:tabs>
        <w:tab w:val="left" w:pos="8424"/>
      </w:tabs>
      <w:jc w:val="left"/>
    </w:pPr>
    <w:r>
      <w:tab/>
    </w:r>
    <w:r w:rsidR="003A3BD8" w:rsidRPr="000C26EE">
      <w:rPr>
        <w:rFonts w:ascii="Times New Roman" w:hAnsi="Times New Roman"/>
        <w:sz w:val="24"/>
        <w:szCs w:val="24"/>
      </w:rPr>
      <w:fldChar w:fldCharType="begin"/>
    </w:r>
    <w:r w:rsidRPr="000C26EE">
      <w:rPr>
        <w:rFonts w:ascii="Times New Roman" w:hAnsi="Times New Roman"/>
        <w:sz w:val="24"/>
        <w:szCs w:val="24"/>
      </w:rPr>
      <w:instrText xml:space="preserve"> PAGE   \* MERGEFORMAT </w:instrText>
    </w:r>
    <w:r w:rsidR="003A3BD8" w:rsidRPr="000C26EE">
      <w:rPr>
        <w:rFonts w:ascii="Times New Roman" w:hAnsi="Times New Roman"/>
        <w:sz w:val="24"/>
        <w:szCs w:val="24"/>
      </w:rPr>
      <w:fldChar w:fldCharType="separate"/>
    </w:r>
    <w:r w:rsidR="003D682E">
      <w:rPr>
        <w:rFonts w:ascii="Times New Roman" w:hAnsi="Times New Roman"/>
        <w:noProof/>
        <w:sz w:val="24"/>
        <w:szCs w:val="24"/>
      </w:rPr>
      <w:t>2</w:t>
    </w:r>
    <w:r w:rsidR="003A3BD8" w:rsidRPr="000C26EE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CAB"/>
    <w:rsid w:val="000074A7"/>
    <w:rsid w:val="000C26EE"/>
    <w:rsid w:val="000E5860"/>
    <w:rsid w:val="000F600C"/>
    <w:rsid w:val="0010095F"/>
    <w:rsid w:val="00173BAF"/>
    <w:rsid w:val="00174C9A"/>
    <w:rsid w:val="0018033C"/>
    <w:rsid w:val="00182232"/>
    <w:rsid w:val="003A3BD8"/>
    <w:rsid w:val="003D682E"/>
    <w:rsid w:val="004B53B5"/>
    <w:rsid w:val="00576FA7"/>
    <w:rsid w:val="005B6E68"/>
    <w:rsid w:val="005C2652"/>
    <w:rsid w:val="005C2A33"/>
    <w:rsid w:val="006A1489"/>
    <w:rsid w:val="00707658"/>
    <w:rsid w:val="00750876"/>
    <w:rsid w:val="00751FEE"/>
    <w:rsid w:val="00780D94"/>
    <w:rsid w:val="007D1C4D"/>
    <w:rsid w:val="007D75A3"/>
    <w:rsid w:val="00857872"/>
    <w:rsid w:val="008726C6"/>
    <w:rsid w:val="009162C1"/>
    <w:rsid w:val="009216BA"/>
    <w:rsid w:val="009223F7"/>
    <w:rsid w:val="00951440"/>
    <w:rsid w:val="00A328D0"/>
    <w:rsid w:val="00A408AC"/>
    <w:rsid w:val="00A51A4D"/>
    <w:rsid w:val="00AE1C44"/>
    <w:rsid w:val="00AF5F6E"/>
    <w:rsid w:val="00B21CAB"/>
    <w:rsid w:val="00BB6486"/>
    <w:rsid w:val="00C558A8"/>
    <w:rsid w:val="00C8005B"/>
    <w:rsid w:val="00CB0547"/>
    <w:rsid w:val="00CC03B6"/>
    <w:rsid w:val="00D557F6"/>
    <w:rsid w:val="00D77EFA"/>
    <w:rsid w:val="00E8550B"/>
    <w:rsid w:val="00EB28AF"/>
    <w:rsid w:val="00EC72B7"/>
    <w:rsid w:val="00EE1924"/>
    <w:rsid w:val="00F116BF"/>
    <w:rsid w:val="00F15BFA"/>
    <w:rsid w:val="00F47B98"/>
    <w:rsid w:val="00F579A7"/>
    <w:rsid w:val="00FC0FD0"/>
    <w:rsid w:val="00FE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AB"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2232"/>
    <w:rPr>
      <w:rFonts w:ascii="Calibri" w:eastAsia="Calibri" w:hAnsi="Calibri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82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2232"/>
    <w:rPr>
      <w:rFonts w:ascii="Calibri" w:eastAsia="Calibri" w:hAnsi="Calibri" w:cs="Times New Roman"/>
      <w:sz w:val="28"/>
    </w:rPr>
  </w:style>
  <w:style w:type="paragraph" w:styleId="a7">
    <w:name w:val="List Paragraph"/>
    <w:basedOn w:val="a"/>
    <w:uiPriority w:val="34"/>
    <w:qFormat/>
    <w:rsid w:val="00F579A7"/>
    <w:pPr>
      <w:ind w:left="720"/>
      <w:contextualSpacing/>
    </w:pPr>
  </w:style>
  <w:style w:type="paragraph" w:customStyle="1" w:styleId="Default">
    <w:name w:val="Default"/>
    <w:rsid w:val="00CB05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8">
    <w:name w:val="Table Grid"/>
    <w:basedOn w:val="a1"/>
    <w:uiPriority w:val="59"/>
    <w:rsid w:val="005C2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C03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03B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6586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4238485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2746</Characters>
  <Application>Microsoft Office Word</Application>
  <DocSecurity>0</DocSecurity>
  <Lines>22</Lines>
  <Paragraphs>6</Paragraphs>
  <ScaleCrop>false</ScaleCrop>
  <Company>Microsoft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 Наталья Владиславовна</dc:creator>
  <cp:lastModifiedBy>Светлана Викторовна</cp:lastModifiedBy>
  <cp:revision>6</cp:revision>
  <cp:lastPrinted>2018-11-15T01:21:00Z</cp:lastPrinted>
  <dcterms:created xsi:type="dcterms:W3CDTF">2018-11-15T01:27:00Z</dcterms:created>
  <dcterms:modified xsi:type="dcterms:W3CDTF">2019-01-16T03:00:00Z</dcterms:modified>
</cp:coreProperties>
</file>