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63" w:rsidRPr="00785CC0" w:rsidRDefault="00F30C63" w:rsidP="00F30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C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C63" w:rsidRPr="00785CC0" w:rsidRDefault="00F30C63" w:rsidP="00F30C6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785CC0">
        <w:rPr>
          <w:rFonts w:ascii="Times New Roman" w:hAnsi="Times New Roman" w:cs="Times New Roman"/>
          <w:b/>
          <w:spacing w:val="20"/>
          <w:sz w:val="28"/>
          <w:szCs w:val="28"/>
        </w:rPr>
        <w:t>ЕМЕЛЬЯНОВСКИЙ РАЙОН КРАСНОЯРСКИЙ  КРАЙ</w:t>
      </w:r>
    </w:p>
    <w:p w:rsidR="00F30C63" w:rsidRPr="00785CC0" w:rsidRDefault="00F30C63" w:rsidP="00F30C6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785CC0">
        <w:rPr>
          <w:rFonts w:ascii="Times New Roman" w:hAnsi="Times New Roman" w:cs="Times New Roman"/>
          <w:b/>
          <w:spacing w:val="20"/>
          <w:sz w:val="28"/>
          <w:szCs w:val="28"/>
        </w:rPr>
        <w:t>ЧАСТООСТРОВСКИЙ СЕЛЬСКИЙ СОВЕТ ДЕПУТАТОВ</w:t>
      </w:r>
    </w:p>
    <w:p w:rsidR="00F30C63" w:rsidRPr="00785CC0" w:rsidRDefault="00F30C63" w:rsidP="00F30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C63" w:rsidRPr="00785CC0" w:rsidRDefault="00F30C63" w:rsidP="00F30C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CC0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</w:p>
    <w:p w:rsidR="00F30C63" w:rsidRPr="00785CC0" w:rsidRDefault="00F30C63" w:rsidP="00F30C63">
      <w:pPr>
        <w:spacing w:after="0" w:line="240" w:lineRule="auto"/>
        <w:ind w:right="-1"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51"/>
        <w:gridCol w:w="3112"/>
        <w:gridCol w:w="3408"/>
      </w:tblGrid>
      <w:tr w:rsidR="00F30C63" w:rsidRPr="00785CC0" w:rsidTr="00911AFE">
        <w:trPr>
          <w:jc w:val="center"/>
        </w:trPr>
        <w:tc>
          <w:tcPr>
            <w:tcW w:w="3190" w:type="dxa"/>
            <w:hideMark/>
          </w:tcPr>
          <w:p w:rsidR="00F30C63" w:rsidRPr="00785CC0" w:rsidRDefault="00EC03F1" w:rsidP="00F30C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21.07.2021</w:t>
            </w:r>
          </w:p>
        </w:tc>
        <w:tc>
          <w:tcPr>
            <w:tcW w:w="3190" w:type="dxa"/>
            <w:hideMark/>
          </w:tcPr>
          <w:p w:rsidR="00F30C63" w:rsidRPr="00785CC0" w:rsidRDefault="00F30C63" w:rsidP="00F30C63">
            <w:pPr>
              <w:spacing w:after="0" w:line="240" w:lineRule="auto"/>
              <w:ind w:firstLine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CC0">
              <w:rPr>
                <w:rFonts w:ascii="Times New Roman" w:hAnsi="Times New Roman" w:cs="Times New Roman"/>
                <w:sz w:val="28"/>
                <w:szCs w:val="28"/>
              </w:rPr>
              <w:t>с. Частоостровское</w:t>
            </w:r>
          </w:p>
        </w:tc>
        <w:tc>
          <w:tcPr>
            <w:tcW w:w="3651" w:type="dxa"/>
            <w:hideMark/>
          </w:tcPr>
          <w:p w:rsidR="00F30C63" w:rsidRPr="00785CC0" w:rsidRDefault="00EC03F1" w:rsidP="00F30C63">
            <w:pPr>
              <w:spacing w:after="0" w:line="240" w:lineRule="auto"/>
              <w:ind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7-24Р</w:t>
            </w:r>
          </w:p>
        </w:tc>
      </w:tr>
    </w:tbl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5CC0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расчета и</w:t>
      </w: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5CC0">
        <w:rPr>
          <w:rFonts w:ascii="Times New Roman" w:eastAsia="Calibri" w:hAnsi="Times New Roman" w:cs="Times New Roman"/>
          <w:bCs/>
          <w:sz w:val="28"/>
          <w:szCs w:val="28"/>
        </w:rPr>
        <w:t>возврата сумм инициативных платежей,</w:t>
      </w: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5CC0">
        <w:rPr>
          <w:rFonts w:ascii="Times New Roman" w:eastAsia="Calibri" w:hAnsi="Times New Roman" w:cs="Times New Roman"/>
          <w:bCs/>
          <w:sz w:val="28"/>
          <w:szCs w:val="28"/>
        </w:rPr>
        <w:t>подлежащих возврату лицам (в том числе организациям),</w:t>
      </w: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785CC0">
        <w:rPr>
          <w:rFonts w:ascii="Times New Roman" w:eastAsia="Calibri" w:hAnsi="Times New Roman" w:cs="Times New Roman"/>
          <w:bCs/>
          <w:sz w:val="28"/>
          <w:szCs w:val="28"/>
        </w:rPr>
        <w:t>осуществившим</w:t>
      </w:r>
      <w:proofErr w:type="gramEnd"/>
      <w:r w:rsidRPr="00785CC0">
        <w:rPr>
          <w:rFonts w:ascii="Times New Roman" w:eastAsia="Calibri" w:hAnsi="Times New Roman" w:cs="Times New Roman"/>
          <w:bCs/>
          <w:sz w:val="28"/>
          <w:szCs w:val="28"/>
        </w:rPr>
        <w:t xml:space="preserve"> их перечисление в бюджет</w:t>
      </w:r>
    </w:p>
    <w:p w:rsidR="004A4037" w:rsidRPr="00785CC0" w:rsidRDefault="00F30C63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5CC0">
        <w:rPr>
          <w:rFonts w:ascii="Times New Roman" w:eastAsia="Calibri" w:hAnsi="Times New Roman" w:cs="Times New Roman"/>
          <w:bCs/>
          <w:sz w:val="28"/>
          <w:szCs w:val="28"/>
        </w:rPr>
        <w:t>Частоостровского сельсовета</w:t>
      </w: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 xml:space="preserve">кодекс Российской Федерации», </w:t>
      </w:r>
      <w:r w:rsidRPr="00785CC0">
        <w:rPr>
          <w:rFonts w:ascii="Times New Roman" w:eastAsia="Calibri" w:hAnsi="Times New Roman" w:cs="Times New Roman"/>
          <w:sz w:val="28"/>
          <w:szCs w:val="28"/>
        </w:rPr>
        <w:t>Устав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>ом Частоостровского сельсовета, Частоостровский сельский Совет депутатов,</w:t>
      </w: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785CC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4037" w:rsidRPr="00785CC0" w:rsidRDefault="004A4037" w:rsidP="004A403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785CC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>Частоостровского сельсовета</w:t>
      </w:r>
      <w:r w:rsidRPr="00785CC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85CC0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:rsidR="004A4037" w:rsidRPr="00785CC0" w:rsidRDefault="004A4037" w:rsidP="00F30C6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>главного бухгалтера администрации Частоостровского сельсовета.</w:t>
      </w:r>
    </w:p>
    <w:p w:rsidR="004A4037" w:rsidRPr="00785CC0" w:rsidRDefault="004A4037" w:rsidP="004A403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Обнародовать настоящее Решение в установленном Уставом 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 xml:space="preserve">Частоостровского сельсовета </w:t>
      </w: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 порядке и разместить на официальном сайте 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 xml:space="preserve">Частоостровского сельсовета </w:t>
      </w:r>
      <w:r w:rsidRPr="00785CC0">
        <w:rPr>
          <w:rFonts w:ascii="Times New Roman" w:eastAsia="Calibri" w:hAnsi="Times New Roman" w:cs="Times New Roman"/>
          <w:sz w:val="28"/>
          <w:szCs w:val="28"/>
        </w:rPr>
        <w:t>в сети Интернет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4037" w:rsidRPr="00785CC0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4. Настоящее Решение вступает в силу </w:t>
      </w:r>
      <w:r w:rsidR="00F30C63" w:rsidRPr="00785CC0">
        <w:rPr>
          <w:rFonts w:ascii="Times New Roman" w:hAnsi="Times New Roman" w:cs="Times New Roman"/>
          <w:sz w:val="28"/>
          <w:szCs w:val="28"/>
        </w:rPr>
        <w:t>в день официального опубликования в газете «Емельяновские веси».</w:t>
      </w:r>
    </w:p>
    <w:p w:rsidR="00F30C63" w:rsidRPr="00785CC0" w:rsidRDefault="00F30C63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C63" w:rsidRPr="00785CC0" w:rsidRDefault="00F30C63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F30C63" w:rsidRPr="00785CC0" w:rsidTr="00911AFE">
        <w:tc>
          <w:tcPr>
            <w:tcW w:w="4786" w:type="dxa"/>
          </w:tcPr>
          <w:p w:rsidR="00F30C63" w:rsidRPr="00785CC0" w:rsidRDefault="00F30C63" w:rsidP="00F30C6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CC0">
              <w:rPr>
                <w:rFonts w:ascii="Times New Roman" w:hAnsi="Times New Roman" w:cs="Times New Roman"/>
                <w:sz w:val="28"/>
                <w:szCs w:val="28"/>
              </w:rPr>
              <w:t>Председатель Частоостровского</w:t>
            </w:r>
          </w:p>
          <w:p w:rsidR="00F30C63" w:rsidRPr="00785CC0" w:rsidRDefault="00F30C63" w:rsidP="00F30C6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CC0">
              <w:rPr>
                <w:rFonts w:ascii="Times New Roman" w:hAnsi="Times New Roman" w:cs="Times New Roman"/>
                <w:sz w:val="28"/>
                <w:szCs w:val="28"/>
              </w:rPr>
              <w:t>сельского Совета депутатов</w:t>
            </w:r>
          </w:p>
          <w:p w:rsidR="00F30C63" w:rsidRPr="00785CC0" w:rsidRDefault="00F30C63" w:rsidP="00F30C6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C63" w:rsidRPr="00785CC0" w:rsidRDefault="00F30C63" w:rsidP="00F30C6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CC0">
              <w:rPr>
                <w:rFonts w:ascii="Times New Roman" w:hAnsi="Times New Roman" w:cs="Times New Roman"/>
                <w:sz w:val="28"/>
                <w:szCs w:val="28"/>
              </w:rPr>
              <w:t xml:space="preserve">_____________ Т.А. </w:t>
            </w:r>
            <w:proofErr w:type="spellStart"/>
            <w:r w:rsidRPr="00785CC0">
              <w:rPr>
                <w:rFonts w:ascii="Times New Roman" w:hAnsi="Times New Roman" w:cs="Times New Roman"/>
                <w:sz w:val="28"/>
                <w:szCs w:val="28"/>
              </w:rPr>
              <w:t>Ващилко</w:t>
            </w:r>
            <w:proofErr w:type="spellEnd"/>
          </w:p>
          <w:p w:rsidR="00F30C63" w:rsidRPr="00785CC0" w:rsidRDefault="00F30C63" w:rsidP="00F30C6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F30C63" w:rsidRPr="00785CC0" w:rsidRDefault="00F30C63" w:rsidP="00F30C6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85CC0">
              <w:rPr>
                <w:rFonts w:ascii="Times New Roman" w:hAnsi="Times New Roman" w:cs="Times New Roman"/>
                <w:sz w:val="28"/>
                <w:szCs w:val="28"/>
              </w:rPr>
              <w:t>Глава Частоостровского сельсовета</w:t>
            </w:r>
          </w:p>
          <w:p w:rsidR="00F30C63" w:rsidRPr="00785CC0" w:rsidRDefault="00F30C63" w:rsidP="00F30C63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C63" w:rsidRPr="00785CC0" w:rsidRDefault="00F30C63" w:rsidP="00F30C63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C63" w:rsidRPr="00785CC0" w:rsidRDefault="00F30C63" w:rsidP="00F30C6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85CC0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Е.П. </w:t>
            </w:r>
            <w:proofErr w:type="spellStart"/>
            <w:r w:rsidRPr="00785CC0">
              <w:rPr>
                <w:rFonts w:ascii="Times New Roman" w:hAnsi="Times New Roman" w:cs="Times New Roman"/>
                <w:sz w:val="28"/>
                <w:szCs w:val="28"/>
              </w:rPr>
              <w:t>Довыденко</w:t>
            </w:r>
            <w:proofErr w:type="spellEnd"/>
          </w:p>
        </w:tc>
      </w:tr>
    </w:tbl>
    <w:p w:rsidR="004A4037" w:rsidRPr="00785CC0" w:rsidRDefault="00F30C63" w:rsidP="00F30C6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</w:t>
      </w:r>
      <w:r w:rsidR="004A4037" w:rsidRPr="00785CC0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F30C63" w:rsidRPr="00785CC0" w:rsidRDefault="004A4037" w:rsidP="004A403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30C63" w:rsidRPr="00785CC0">
        <w:rPr>
          <w:rFonts w:ascii="Times New Roman" w:eastAsia="Calibri" w:hAnsi="Times New Roman" w:cs="Times New Roman"/>
          <w:sz w:val="28"/>
          <w:szCs w:val="28"/>
        </w:rPr>
        <w:t xml:space="preserve">Частоостровского </w:t>
      </w:r>
    </w:p>
    <w:p w:rsidR="00F30C63" w:rsidRPr="00785CC0" w:rsidRDefault="00F30C63" w:rsidP="00F30C6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сельского Совета депутатов</w:t>
      </w:r>
    </w:p>
    <w:p w:rsidR="004A4037" w:rsidRPr="00785CC0" w:rsidRDefault="00F30C63" w:rsidP="00F30C6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="00F96869">
        <w:rPr>
          <w:rFonts w:ascii="Times New Roman" w:eastAsia="Calibri" w:hAnsi="Times New Roman" w:cs="Times New Roman"/>
          <w:sz w:val="28"/>
          <w:szCs w:val="28"/>
        </w:rPr>
        <w:t xml:space="preserve">от 21.07.2021 </w:t>
      </w:r>
      <w:r w:rsidR="004A4037" w:rsidRPr="00785CC0">
        <w:rPr>
          <w:rFonts w:ascii="Times New Roman" w:eastAsia="Calibri" w:hAnsi="Times New Roman" w:cs="Times New Roman"/>
          <w:sz w:val="28"/>
          <w:szCs w:val="28"/>
        </w:rPr>
        <w:t>№</w:t>
      </w:r>
      <w:r w:rsidRPr="00785C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6869">
        <w:rPr>
          <w:rFonts w:ascii="Times New Roman" w:eastAsia="Calibri" w:hAnsi="Times New Roman" w:cs="Times New Roman"/>
          <w:sz w:val="28"/>
          <w:szCs w:val="28"/>
        </w:rPr>
        <w:t>7-24Р</w:t>
      </w:r>
    </w:p>
    <w:p w:rsidR="00F30C63" w:rsidRPr="00785CC0" w:rsidRDefault="00F30C63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P42"/>
      <w:bookmarkEnd w:id="0"/>
    </w:p>
    <w:p w:rsidR="004A4037" w:rsidRPr="00785CC0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4A4037" w:rsidRPr="00785CC0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F30C63" w:rsidRPr="0078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Частоостровского сельсовета</w:t>
      </w:r>
    </w:p>
    <w:p w:rsidR="004A4037" w:rsidRPr="00785CC0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785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785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</w:t>
      </w:r>
      <w:bookmarkStart w:id="1" w:name="_GoBack"/>
      <w:bookmarkEnd w:id="1"/>
      <w:r w:rsidRPr="00785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785CC0" w:rsidRPr="00785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Частоостровского сельсовета</w:t>
      </w:r>
      <w:r w:rsidRPr="00785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- денежные средства, подлежащие возврату).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Sвоз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Pп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Pфакт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kсоф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Sвоз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средств, подлежащая возврату;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Pп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Pфакт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kсоф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процент 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kсоф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Sип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Pп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100%,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Sип</w:t>
      </w:r>
      <w:proofErr w:type="spellEnd"/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Остаток средств от инициативных платежей подлежит возврату администраторами доходов бюджета </w:t>
      </w:r>
      <w:r w:rsidR="00785CC0"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Частоостровского сельсовета</w:t>
      </w: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Лицам (в том числе организациям), осуществившим перечисление инициативных платежей в бюджет</w:t>
      </w:r>
      <w:r w:rsidR="00785CC0"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Частоостровского сельсовета</w:t>
      </w: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подлежит возмещению из бюджета</w:t>
      </w:r>
      <w:r w:rsidR="00785CC0"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Частоостровского сельсовета </w:t>
      </w:r>
      <w:r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понесенные ими при перечислении инициативных платежей в бюдже</w:t>
      </w:r>
      <w:r w:rsidR="00785CC0" w:rsidRPr="00785CC0">
        <w:rPr>
          <w:rFonts w:ascii="Times New Roman" w:eastAsia="Times New Roman" w:hAnsi="Times New Roman" w:cs="Times New Roman"/>
          <w:sz w:val="28"/>
          <w:szCs w:val="28"/>
          <w:lang w:eastAsia="ru-RU"/>
        </w:rPr>
        <w:t>т Частоостровского сельсовета</w:t>
      </w:r>
      <w:r w:rsidRPr="00785C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785CC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85CC0" w:rsidRPr="004A4037" w:rsidRDefault="00785CC0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Приложение № 1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i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PT Astra Serif"/>
          <w:sz w:val="28"/>
          <w:szCs w:val="28"/>
          <w:lang w:eastAsia="ru-RU"/>
        </w:rPr>
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="00785CC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Частоостровского сельсовета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поступлений в бюджет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инициативных платежей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20___ г.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поступлений в бюджет</w:t>
      </w:r>
      <w:r w:rsidRPr="004A4037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Плательщик: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(наименование учреждения, организации, Ф.И.О.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плательщика: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Единица измерения: руб.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(сумма прописью)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4A4037" w:rsidRPr="004A4037" w:rsidTr="00EF3AB7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Сумма</w:t>
            </w:r>
          </w:p>
        </w:tc>
      </w:tr>
      <w:tr w:rsidR="004A4037" w:rsidRPr="004A4037" w:rsidTr="00EF3AB7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 xml:space="preserve">по </w:t>
            </w:r>
            <w:hyperlink r:id="rId6" w:history="1">
              <w:r w:rsidRPr="004A4037">
                <w:rPr>
                  <w:rFonts w:ascii="PT Astra Serif" w:eastAsia="Times New Roman" w:hAnsi="PT Astra Serif" w:cs="PT Astra Serif"/>
                  <w:sz w:val="28"/>
                  <w:szCs w:val="28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:rsidTr="00EF3AB7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8</w:t>
            </w:r>
          </w:p>
        </w:tc>
      </w:tr>
      <w:tr w:rsidR="004A4037" w:rsidRPr="004A40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 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(подпись)                            (расшифровка подписи)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 ___________ ____________________ 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(должность)   (подпись)    (расшифровка подписи)  (телефон)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20___ г.</w:t>
      </w: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53B9" w:rsidRDefault="000B53B9"/>
    <w:sectPr w:rsidR="000B53B9" w:rsidSect="00BA2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2D3F5F"/>
    <w:rsid w:val="000B53B9"/>
    <w:rsid w:val="00210785"/>
    <w:rsid w:val="002D3F5F"/>
    <w:rsid w:val="004A4037"/>
    <w:rsid w:val="00785CC0"/>
    <w:rsid w:val="00A4476E"/>
    <w:rsid w:val="00BA2A91"/>
    <w:rsid w:val="00EC03F1"/>
    <w:rsid w:val="00F30C63"/>
    <w:rsid w:val="00F9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BB1AAD65901E70FE5B97124D81F7400ED76E849E8B7C0BD5AA3729E7B29B0986D06DB6BECD18705CA193A1C8RBxD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Светлана Викторовна</cp:lastModifiedBy>
  <cp:revision>5</cp:revision>
  <cp:lastPrinted>2021-07-26T02:19:00Z</cp:lastPrinted>
  <dcterms:created xsi:type="dcterms:W3CDTF">2021-03-24T04:17:00Z</dcterms:created>
  <dcterms:modified xsi:type="dcterms:W3CDTF">2021-07-26T02:45:00Z</dcterms:modified>
</cp:coreProperties>
</file>